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26" w:rsidRPr="00DA0326" w:rsidRDefault="00DA0326" w:rsidP="00DA0326">
      <w:pPr>
        <w:pStyle w:val="a3"/>
        <w:shd w:val="clear" w:color="auto" w:fill="FFFFFF"/>
        <w:spacing w:before="0" w:beforeAutospacing="0" w:after="0" w:afterAutospacing="0"/>
        <w:rPr>
          <w:b/>
          <w:bCs/>
          <w:color w:val="000000"/>
        </w:rPr>
      </w:pPr>
      <w:r w:rsidRPr="00DA0326">
        <w:rPr>
          <w:b/>
          <w:bCs/>
          <w:color w:val="000000"/>
        </w:rPr>
        <w:t>Хусаинова С.В.</w:t>
      </w:r>
    </w:p>
    <w:p w:rsidR="00DA0326" w:rsidRPr="00DA0326" w:rsidRDefault="00DA0326" w:rsidP="00DA0326">
      <w:pPr>
        <w:pStyle w:val="a3"/>
        <w:shd w:val="clear" w:color="auto" w:fill="FFFFFF"/>
        <w:spacing w:before="0" w:beforeAutospacing="0" w:after="0" w:afterAutospacing="0"/>
        <w:rPr>
          <w:color w:val="000000"/>
        </w:rPr>
      </w:pPr>
      <w:r w:rsidRPr="00DA0326">
        <w:rPr>
          <w:color w:val="000000"/>
        </w:rPr>
        <w:t>Казань, ФГБНУ «Институт педагогики, психологии и социальных проблем»</w:t>
      </w:r>
    </w:p>
    <w:p w:rsidR="00DA0326" w:rsidRPr="00DA0326" w:rsidRDefault="00DA0326" w:rsidP="00DA0326">
      <w:pPr>
        <w:pStyle w:val="a3"/>
        <w:shd w:val="clear" w:color="auto" w:fill="FFFFFF"/>
        <w:spacing w:before="0" w:beforeAutospacing="0" w:after="0" w:afterAutospacing="0"/>
        <w:rPr>
          <w:color w:val="000000"/>
        </w:rPr>
      </w:pPr>
    </w:p>
    <w:p w:rsidR="003F4A8E" w:rsidRDefault="00364727" w:rsidP="00DA0326">
      <w:pPr>
        <w:pStyle w:val="a3"/>
        <w:shd w:val="clear" w:color="auto" w:fill="FFFFFF"/>
        <w:spacing w:before="0" w:beforeAutospacing="0" w:after="0" w:afterAutospacing="0"/>
        <w:rPr>
          <w:b/>
          <w:bCs/>
          <w:color w:val="000000"/>
        </w:rPr>
      </w:pPr>
      <w:r>
        <w:rPr>
          <w:b/>
          <w:bCs/>
          <w:color w:val="000000"/>
        </w:rPr>
        <w:t>КОНЦЕПТЫ ЛИЧНОСТНО-СОЦИАЛЬНОЙ УСТОЙЧИВОСТИ</w:t>
      </w:r>
    </w:p>
    <w:p w:rsidR="003F4A8E" w:rsidRDefault="003F4A8E" w:rsidP="00DA0326">
      <w:pPr>
        <w:pStyle w:val="a3"/>
        <w:shd w:val="clear" w:color="auto" w:fill="FFFFFF"/>
        <w:spacing w:before="0" w:beforeAutospacing="0" w:after="0" w:afterAutospacing="0"/>
        <w:rPr>
          <w:b/>
          <w:bCs/>
          <w:color w:val="000000"/>
        </w:rPr>
      </w:pPr>
    </w:p>
    <w:p w:rsidR="00DA0326" w:rsidRDefault="00DA0326" w:rsidP="00D4672B">
      <w:pPr>
        <w:pStyle w:val="a3"/>
        <w:shd w:val="clear" w:color="auto" w:fill="FFFFFF"/>
        <w:spacing w:before="0" w:beforeAutospacing="0" w:after="0" w:afterAutospacing="0"/>
        <w:jc w:val="both"/>
        <w:rPr>
          <w:color w:val="000000"/>
        </w:rPr>
      </w:pPr>
      <w:r w:rsidRPr="00DA0326">
        <w:rPr>
          <w:color w:val="000000"/>
        </w:rPr>
        <w:t xml:space="preserve">Аннотация. </w:t>
      </w:r>
      <w:r w:rsidR="00864AEE" w:rsidRPr="00864AEE">
        <w:rPr>
          <w:color w:val="000000"/>
        </w:rPr>
        <w:t xml:space="preserve">Актуальность статьи обусловлена </w:t>
      </w:r>
      <w:r w:rsidR="00364727">
        <w:rPr>
          <w:color w:val="000000"/>
        </w:rPr>
        <w:t>необходимой разработкой концептов личностно-социальной устойчивости в связи с тем, что последнее десятилетие сопровождается разными негативными факторами</w:t>
      </w:r>
      <w:r w:rsidR="00864AEE" w:rsidRPr="00864AEE">
        <w:rPr>
          <w:color w:val="000000"/>
        </w:rPr>
        <w:t xml:space="preserve"> </w:t>
      </w:r>
      <w:r w:rsidR="00364727">
        <w:rPr>
          <w:color w:val="000000"/>
        </w:rPr>
        <w:t xml:space="preserve">социокультурной трансформации требующей развития устойчивого общества к негативным воздействиям. </w:t>
      </w:r>
      <w:r w:rsidR="00864AEE" w:rsidRPr="00864AEE">
        <w:rPr>
          <w:color w:val="000000"/>
        </w:rPr>
        <w:t xml:space="preserve">Цель статьи – </w:t>
      </w:r>
      <w:r w:rsidR="00364727">
        <w:rPr>
          <w:color w:val="000000"/>
        </w:rPr>
        <w:t>описать концепты личностно-социальной устойчивости</w:t>
      </w:r>
      <w:r w:rsidR="00864AEE" w:rsidRPr="00864AEE">
        <w:rPr>
          <w:color w:val="000000"/>
        </w:rPr>
        <w:t xml:space="preserve">. Для выявления проблемы </w:t>
      </w:r>
      <w:r w:rsidR="00364727">
        <w:rPr>
          <w:color w:val="000000"/>
        </w:rPr>
        <w:t>были разработаны концептуальные основания формирования личностно-социальной устойчивости учащейся молодежи</w:t>
      </w:r>
      <w:r w:rsidR="00864AEE" w:rsidRPr="00864AEE">
        <w:rPr>
          <w:color w:val="000000"/>
        </w:rPr>
        <w:t>. Автор</w:t>
      </w:r>
      <w:r w:rsidR="00364727">
        <w:rPr>
          <w:color w:val="000000"/>
        </w:rPr>
        <w:t>ом</w:t>
      </w:r>
      <w:r w:rsidR="00864AEE" w:rsidRPr="00864AEE">
        <w:rPr>
          <w:color w:val="000000"/>
        </w:rPr>
        <w:t xml:space="preserve"> </w:t>
      </w:r>
      <w:r w:rsidR="00D4672B">
        <w:rPr>
          <w:color w:val="000000"/>
        </w:rPr>
        <w:t>проводится оценка личностно-социальной устойчивости, через объектный, личностный и ситуационный компоненты</w:t>
      </w:r>
      <w:r w:rsidR="00864AEE" w:rsidRPr="00864AEE">
        <w:rPr>
          <w:color w:val="000000"/>
        </w:rPr>
        <w:t>. Статья предназначена для педагогов, психологов, педа</w:t>
      </w:r>
      <w:r w:rsidR="00D4672B">
        <w:rPr>
          <w:color w:val="000000"/>
        </w:rPr>
        <w:t>гогов, аспирантов.</w:t>
      </w:r>
    </w:p>
    <w:p w:rsidR="00411204" w:rsidRPr="00DA0326" w:rsidRDefault="00411204" w:rsidP="00D4672B">
      <w:pPr>
        <w:pStyle w:val="a3"/>
        <w:shd w:val="clear" w:color="auto" w:fill="FFFFFF"/>
        <w:spacing w:before="0" w:beforeAutospacing="0" w:after="0" w:afterAutospacing="0"/>
        <w:jc w:val="both"/>
        <w:rPr>
          <w:color w:val="000000"/>
        </w:rPr>
      </w:pPr>
      <w:bookmarkStart w:id="0" w:name="_GoBack"/>
      <w:bookmarkEnd w:id="0"/>
    </w:p>
    <w:p w:rsidR="00DA0326" w:rsidRPr="00DA0326" w:rsidRDefault="00DA0326" w:rsidP="00D4672B">
      <w:pPr>
        <w:pStyle w:val="a3"/>
        <w:shd w:val="clear" w:color="auto" w:fill="FFFFFF"/>
        <w:spacing w:before="0" w:beforeAutospacing="0" w:after="0" w:afterAutospacing="0"/>
        <w:jc w:val="both"/>
        <w:rPr>
          <w:color w:val="000000"/>
        </w:rPr>
      </w:pPr>
      <w:r w:rsidRPr="00DA0326">
        <w:rPr>
          <w:color w:val="000000"/>
        </w:rPr>
        <w:t xml:space="preserve">Ключевые слова. </w:t>
      </w:r>
      <w:r w:rsidR="00864AEE">
        <w:rPr>
          <w:color w:val="000000"/>
        </w:rPr>
        <w:t>Устойчивость, личность, поведение</w:t>
      </w:r>
      <w:r w:rsidR="00D4672B">
        <w:rPr>
          <w:color w:val="000000"/>
        </w:rPr>
        <w:t>, условия, механизмы.</w:t>
      </w:r>
    </w:p>
    <w:p w:rsidR="00DA0326" w:rsidRDefault="00DA0326" w:rsidP="00DA0326">
      <w:pPr>
        <w:pStyle w:val="a3"/>
        <w:shd w:val="clear" w:color="auto" w:fill="FFFFFF"/>
        <w:spacing w:before="0" w:beforeAutospacing="0" w:after="0" w:afterAutospacing="0"/>
        <w:rPr>
          <w:b/>
          <w:bCs/>
          <w:color w:val="000000"/>
        </w:rPr>
      </w:pPr>
    </w:p>
    <w:p w:rsidR="003F4A8E" w:rsidRPr="003F4A8E" w:rsidRDefault="003F4A8E" w:rsidP="003F4A8E">
      <w:pPr>
        <w:pStyle w:val="a3"/>
        <w:shd w:val="clear" w:color="auto" w:fill="FFFFFF"/>
        <w:spacing w:before="0" w:beforeAutospacing="0" w:after="0" w:afterAutospacing="0"/>
        <w:rPr>
          <w:b/>
          <w:bCs/>
          <w:color w:val="000000"/>
        </w:rPr>
      </w:pPr>
      <w:proofErr w:type="spellStart"/>
      <w:r w:rsidRPr="003F4A8E">
        <w:rPr>
          <w:b/>
          <w:bCs/>
          <w:color w:val="000000"/>
        </w:rPr>
        <w:t>Khusainova</w:t>
      </w:r>
      <w:proofErr w:type="spellEnd"/>
      <w:r w:rsidRPr="003F4A8E">
        <w:rPr>
          <w:b/>
          <w:bCs/>
          <w:color w:val="000000"/>
        </w:rPr>
        <w:t xml:space="preserve"> S.V.</w:t>
      </w:r>
    </w:p>
    <w:p w:rsidR="003F4A8E" w:rsidRPr="003F4A8E" w:rsidRDefault="003F4A8E" w:rsidP="003F4A8E">
      <w:pPr>
        <w:pStyle w:val="a3"/>
        <w:shd w:val="clear" w:color="auto" w:fill="FFFFFF"/>
        <w:spacing w:before="0" w:beforeAutospacing="0" w:after="0" w:afterAutospacing="0"/>
        <w:rPr>
          <w:bCs/>
          <w:color w:val="000000"/>
          <w:lang w:val="en-US"/>
        </w:rPr>
      </w:pPr>
      <w:r w:rsidRPr="003F4A8E">
        <w:rPr>
          <w:bCs/>
          <w:color w:val="000000"/>
          <w:lang w:val="en-US"/>
        </w:rPr>
        <w:t>Kazan, FGBNU «Institute of Pedagogy, Psychology and Social Problems»</w:t>
      </w:r>
    </w:p>
    <w:p w:rsidR="003F4A8E" w:rsidRPr="003F4A8E" w:rsidRDefault="003F4A8E" w:rsidP="003F4A8E">
      <w:pPr>
        <w:pStyle w:val="a3"/>
        <w:shd w:val="clear" w:color="auto" w:fill="FFFFFF"/>
        <w:spacing w:before="0" w:beforeAutospacing="0" w:after="0" w:afterAutospacing="0"/>
        <w:rPr>
          <w:b/>
          <w:bCs/>
          <w:color w:val="000000"/>
          <w:lang w:val="en-US"/>
        </w:rPr>
      </w:pPr>
    </w:p>
    <w:p w:rsidR="003F4A8E" w:rsidRPr="003F4A8E" w:rsidRDefault="00D4672B" w:rsidP="003F4A8E">
      <w:pPr>
        <w:pStyle w:val="a3"/>
        <w:shd w:val="clear" w:color="auto" w:fill="FFFFFF"/>
        <w:spacing w:before="0" w:beforeAutospacing="0" w:after="0" w:afterAutospacing="0"/>
        <w:rPr>
          <w:b/>
          <w:bCs/>
          <w:color w:val="000000"/>
          <w:lang w:val="en-US"/>
        </w:rPr>
      </w:pPr>
      <w:r w:rsidRPr="00D4672B">
        <w:rPr>
          <w:b/>
          <w:bCs/>
          <w:color w:val="000000"/>
          <w:lang w:val="en-US"/>
        </w:rPr>
        <w:t>CONCEPTS OF PERSONAL-SOCIAL STABILITY</w:t>
      </w:r>
    </w:p>
    <w:p w:rsidR="00D4672B" w:rsidRPr="00AB14A8" w:rsidRDefault="00DA0326" w:rsidP="00D4672B">
      <w:pPr>
        <w:pStyle w:val="a3"/>
        <w:shd w:val="clear" w:color="auto" w:fill="FFFFFF"/>
        <w:spacing w:after="0"/>
        <w:jc w:val="both"/>
        <w:rPr>
          <w:bCs/>
          <w:color w:val="000000"/>
          <w:lang w:val="en-US"/>
        </w:rPr>
      </w:pPr>
      <w:r w:rsidRPr="00AB14A8">
        <w:rPr>
          <w:bCs/>
          <w:color w:val="000000"/>
          <w:lang w:val="en-US"/>
        </w:rPr>
        <w:t>Abstract</w:t>
      </w:r>
      <w:r w:rsidR="00D4672B" w:rsidRPr="00AB14A8">
        <w:rPr>
          <w:bCs/>
          <w:color w:val="000000"/>
          <w:lang w:val="en-US"/>
        </w:rPr>
        <w:t>. The relevance of the article is due to the necessary development of concepts of personal and social sustainability in connection with the fact that the last decade is accompanied by various negative factors of the sociocultural transformation of the demanding development of a sustainable society to negative impacts. The purpose of the article is to describe the concepts of personal and social sustainability. To identify the problem, conceptual bases for the formation of the personal and social stability of students were developed. The author assesses personal and social stability, through the objective, personal and situational components. The article is intended for teachers, psychologists, teachers, post-graduate students.</w:t>
      </w:r>
    </w:p>
    <w:p w:rsidR="003F4A8E" w:rsidRPr="00D4672B" w:rsidRDefault="00D4672B" w:rsidP="00D4672B">
      <w:pPr>
        <w:pStyle w:val="a3"/>
        <w:shd w:val="clear" w:color="auto" w:fill="FFFFFF"/>
        <w:spacing w:before="0" w:beforeAutospacing="0" w:after="0" w:afterAutospacing="0"/>
        <w:jc w:val="both"/>
        <w:rPr>
          <w:b/>
          <w:bCs/>
          <w:color w:val="000000"/>
          <w:lang w:val="en-US"/>
        </w:rPr>
      </w:pPr>
      <w:proofErr w:type="gramStart"/>
      <w:r w:rsidRPr="00D4672B">
        <w:rPr>
          <w:b/>
          <w:bCs/>
          <w:color w:val="000000"/>
          <w:lang w:val="en-US"/>
        </w:rPr>
        <w:t>Keywords.</w:t>
      </w:r>
      <w:proofErr w:type="gramEnd"/>
      <w:r w:rsidRPr="00D4672B">
        <w:rPr>
          <w:b/>
          <w:bCs/>
          <w:color w:val="000000"/>
          <w:lang w:val="en-US"/>
        </w:rPr>
        <w:t xml:space="preserve"> </w:t>
      </w:r>
      <w:proofErr w:type="gramStart"/>
      <w:r w:rsidRPr="00D4672B">
        <w:rPr>
          <w:b/>
          <w:bCs/>
          <w:color w:val="000000"/>
          <w:lang w:val="en-US"/>
        </w:rPr>
        <w:t>Stability, personality, behavior, conditions, mechanisms.</w:t>
      </w:r>
      <w:proofErr w:type="gramEnd"/>
    </w:p>
    <w:p w:rsidR="00D4672B" w:rsidRPr="00AB14A8" w:rsidRDefault="00D4672B" w:rsidP="00864AE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4AEE" w:rsidRPr="00AB14A8" w:rsidRDefault="00864AEE"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14A8">
        <w:rPr>
          <w:rFonts w:ascii="Times New Roman" w:eastAsia="Calibri" w:hAnsi="Times New Roman" w:cs="Times New Roman"/>
          <w:sz w:val="24"/>
          <w:szCs w:val="24"/>
        </w:rPr>
        <w:t xml:space="preserve">Общественное социокультурное развитие, базирующееся на всех видах устойчивости общества (демографической, экономической, социальной и проч.) предполагает баланс технико-технологического и социально-культурного развития. Негативные социокультурные трансформации, и, как следствие, социально-психологические трансформации личности настоятельно требуют поиска механизмов регуляции, обеспечивающего внутреннюю устойчивость общества. </w:t>
      </w:r>
    </w:p>
    <w:p w:rsidR="00864AEE" w:rsidRPr="00AB14A8" w:rsidRDefault="00864AEE"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14A8">
        <w:rPr>
          <w:rFonts w:ascii="Times New Roman" w:eastAsia="Calibri" w:hAnsi="Times New Roman" w:cs="Times New Roman"/>
          <w:sz w:val="24"/>
          <w:szCs w:val="24"/>
        </w:rPr>
        <w:t xml:space="preserve">Проведение теоретического анализа последних исследований в области психологии показало, что присутствует необходимость в исследованиях концептуального характера, в </w:t>
      </w:r>
      <w:r w:rsidRPr="00AB14A8">
        <w:rPr>
          <w:rFonts w:ascii="Times New Roman" w:eastAsia="Calibri" w:hAnsi="Times New Roman" w:cs="Times New Roman"/>
          <w:sz w:val="24"/>
          <w:szCs w:val="24"/>
        </w:rPr>
        <w:t>которых</w:t>
      </w:r>
      <w:r w:rsidRPr="00AB14A8">
        <w:rPr>
          <w:rFonts w:ascii="Times New Roman" w:eastAsia="Calibri" w:hAnsi="Times New Roman" w:cs="Times New Roman"/>
          <w:sz w:val="24"/>
          <w:szCs w:val="24"/>
        </w:rPr>
        <w:t xml:space="preserve"> учитываются разного рода аспекты становления системного, психологического знания в сфере устойчивости личности. Очевидно, требуется разработка методик психологической практики для формирования системы знаний в области психологии устойчивости и влияния.</w:t>
      </w:r>
    </w:p>
    <w:p w:rsidR="00864AEE" w:rsidRPr="00AB14A8" w:rsidRDefault="00864AEE"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14A8">
        <w:rPr>
          <w:rFonts w:ascii="Times New Roman" w:eastAsia="Calibri" w:hAnsi="Times New Roman" w:cs="Times New Roman"/>
          <w:sz w:val="24"/>
          <w:szCs w:val="24"/>
        </w:rPr>
        <w:t xml:space="preserve">Личностные характеристики человека развиваются и формируются при его межличностном взаимодействии с социальными группами и в межличностных отношениях. Некоторые аспекты поведения человека определены его индивидуализацией, персонализацией и выработанными способами адаптации в социуме. Проведение диагностических процедур есть необходимость отмечать проявление неформальных отношений человека и его неформального ролевого поведения. Немаловажное значение придается исследованию особенностей проявления психики индивида, в особенности </w:t>
      </w:r>
      <w:r w:rsidRPr="00AB14A8">
        <w:rPr>
          <w:rFonts w:ascii="Times New Roman" w:eastAsia="Calibri" w:hAnsi="Times New Roman" w:cs="Times New Roman"/>
          <w:sz w:val="24"/>
          <w:szCs w:val="24"/>
        </w:rPr>
        <w:lastRenderedPageBreak/>
        <w:t xml:space="preserve">вызывает интерес изучение </w:t>
      </w:r>
      <w:r w:rsidRPr="00AB14A8">
        <w:rPr>
          <w:rFonts w:ascii="Times New Roman" w:eastAsia="Calibri" w:hAnsi="Times New Roman" w:cs="Times New Roman"/>
          <w:sz w:val="24"/>
          <w:szCs w:val="24"/>
        </w:rPr>
        <w:t>ситуаций,</w:t>
      </w:r>
      <w:r w:rsidRPr="00AB14A8">
        <w:rPr>
          <w:rFonts w:ascii="Times New Roman" w:eastAsia="Calibri" w:hAnsi="Times New Roman" w:cs="Times New Roman"/>
          <w:sz w:val="24"/>
          <w:szCs w:val="24"/>
        </w:rPr>
        <w:t xml:space="preserve"> в которых есть возможность отметить несоответствие требований среды и индивидуально-психических возможностей человека.</w:t>
      </w:r>
    </w:p>
    <w:p w:rsidR="00864AEE" w:rsidRPr="00AB14A8" w:rsidRDefault="00864AEE"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14A8">
        <w:rPr>
          <w:rFonts w:ascii="Times New Roman" w:eastAsia="Calibri" w:hAnsi="Times New Roman" w:cs="Times New Roman"/>
          <w:sz w:val="24"/>
          <w:szCs w:val="24"/>
        </w:rPr>
        <w:t>При интерпретации полученных результатов исследований учитываются нормы принятые социумом — правила признанные обществом, поведенческие штампы, стандарты деятельности, призываемые к обеспечению устойчивости и стабильности со</w:t>
      </w:r>
      <w:r w:rsidRPr="00AB14A8">
        <w:rPr>
          <w:rFonts w:ascii="Times New Roman" w:eastAsia="Calibri" w:hAnsi="Times New Roman" w:cs="Times New Roman"/>
          <w:sz w:val="24"/>
          <w:szCs w:val="24"/>
        </w:rPr>
        <w:t xml:space="preserve">циального взаимодействия людей. </w:t>
      </w:r>
    </w:p>
    <w:p w:rsidR="00864AEE" w:rsidRPr="00AB14A8" w:rsidRDefault="00864AEE"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14A8">
        <w:rPr>
          <w:rFonts w:ascii="Times New Roman" w:eastAsia="Calibri" w:hAnsi="Times New Roman" w:cs="Times New Roman"/>
          <w:sz w:val="24"/>
          <w:szCs w:val="24"/>
        </w:rPr>
        <w:t>А</w:t>
      </w:r>
      <w:r w:rsidRPr="00AB14A8">
        <w:rPr>
          <w:rFonts w:ascii="Times New Roman" w:eastAsia="Calibri" w:hAnsi="Times New Roman" w:cs="Times New Roman"/>
          <w:sz w:val="24"/>
          <w:szCs w:val="24"/>
        </w:rPr>
        <w:t>втор</w:t>
      </w:r>
      <w:r w:rsidRPr="00AB14A8">
        <w:rPr>
          <w:rFonts w:ascii="Times New Roman" w:eastAsia="Calibri" w:hAnsi="Times New Roman" w:cs="Times New Roman"/>
          <w:sz w:val="24"/>
          <w:szCs w:val="24"/>
        </w:rPr>
        <w:t>ом</w:t>
      </w:r>
      <w:r w:rsidRPr="00AB14A8">
        <w:rPr>
          <w:rFonts w:ascii="Times New Roman" w:eastAsia="Calibri" w:hAnsi="Times New Roman" w:cs="Times New Roman"/>
          <w:sz w:val="24"/>
          <w:szCs w:val="24"/>
        </w:rPr>
        <w:t xml:space="preserve"> оцен</w:t>
      </w:r>
      <w:r w:rsidRPr="00AB14A8">
        <w:rPr>
          <w:rFonts w:ascii="Times New Roman" w:eastAsia="Calibri" w:hAnsi="Times New Roman" w:cs="Times New Roman"/>
          <w:sz w:val="24"/>
          <w:szCs w:val="24"/>
        </w:rPr>
        <w:t>ивается социальная устойчивость</w:t>
      </w:r>
      <w:r w:rsidRPr="00AB14A8">
        <w:rPr>
          <w:rFonts w:ascii="Times New Roman" w:eastAsia="Calibri" w:hAnsi="Times New Roman" w:cs="Times New Roman"/>
          <w:sz w:val="24"/>
          <w:szCs w:val="24"/>
        </w:rPr>
        <w:t xml:space="preserve"> личности с помощью системы показателей (объектный, личностный и ситуативный компонент). Результатом диагностики является научное заключение, основанное на всестороннем опросе  учащейся молодежи, предполагающем выявление личностных характеристик субъекта, состояние напряженности и/или устойчивости образовательной среды в рамках образовательной организации, города, региона.</w:t>
      </w:r>
    </w:p>
    <w:p w:rsidR="00905625" w:rsidRPr="00905625" w:rsidRDefault="00864AEE"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14A8">
        <w:rPr>
          <w:rFonts w:ascii="Times New Roman" w:eastAsia="Calibri" w:hAnsi="Times New Roman" w:cs="Times New Roman"/>
          <w:sz w:val="24"/>
          <w:szCs w:val="24"/>
        </w:rPr>
        <w:t>Понятие и реализация устойчивости личности внешнему воздействию в жизни и деятельности любого человека является ключевым направлением формирования его системы ценностей и мировосприятия</w:t>
      </w:r>
      <w:r w:rsidR="00AB14A8" w:rsidRPr="00AB14A8">
        <w:rPr>
          <w:rFonts w:ascii="Times New Roman" w:eastAsia="Calibri" w:hAnsi="Times New Roman" w:cs="Times New Roman"/>
          <w:sz w:val="24"/>
          <w:szCs w:val="24"/>
        </w:rPr>
        <w:t xml:space="preserve"> [2]</w:t>
      </w:r>
      <w:r w:rsidRPr="00AB14A8">
        <w:rPr>
          <w:rFonts w:ascii="Times New Roman" w:eastAsia="Calibri" w:hAnsi="Times New Roman" w:cs="Times New Roman"/>
          <w:sz w:val="24"/>
          <w:szCs w:val="24"/>
        </w:rPr>
        <w:t xml:space="preserve">. </w:t>
      </w:r>
      <w:proofErr w:type="gramStart"/>
      <w:r w:rsidR="00905625" w:rsidRPr="00905625">
        <w:rPr>
          <w:rFonts w:ascii="Times New Roman" w:eastAsia="Calibri" w:hAnsi="Times New Roman" w:cs="Times New Roman"/>
          <w:sz w:val="24"/>
          <w:szCs w:val="24"/>
        </w:rPr>
        <w:t>Психологическое воздействие как внешнее воздействие субъекта влияния на психоэмоциональное и психосоматическое состояние объекта влияния путем применения только психологических средств, направленное на когнитивную, аффективную и оценочно-волевую сферу его личности, отражается им и приводит к изменению регуляторов его активности и</w:t>
      </w:r>
      <w:proofErr w:type="gramEnd"/>
      <w:r w:rsidR="00905625" w:rsidRPr="00905625">
        <w:rPr>
          <w:rFonts w:ascii="Times New Roman" w:eastAsia="Calibri" w:hAnsi="Times New Roman" w:cs="Times New Roman"/>
          <w:sz w:val="24"/>
          <w:szCs w:val="24"/>
        </w:rPr>
        <w:t xml:space="preserve"> параметров деятельности</w:t>
      </w:r>
      <w:r w:rsidR="00AB14A8" w:rsidRPr="00AB14A8">
        <w:rPr>
          <w:rFonts w:ascii="Times New Roman" w:eastAsia="Calibri" w:hAnsi="Times New Roman" w:cs="Times New Roman"/>
          <w:sz w:val="24"/>
          <w:szCs w:val="24"/>
        </w:rPr>
        <w:t xml:space="preserve"> [5,6]</w:t>
      </w:r>
      <w:r w:rsidR="00905625" w:rsidRPr="00905625">
        <w:rPr>
          <w:rFonts w:ascii="Times New Roman" w:eastAsia="Calibri" w:hAnsi="Times New Roman" w:cs="Times New Roman"/>
          <w:sz w:val="24"/>
          <w:szCs w:val="24"/>
        </w:rPr>
        <w:t xml:space="preserve">. </w:t>
      </w:r>
      <w:proofErr w:type="gramStart"/>
      <w:r w:rsidR="00905625" w:rsidRPr="00905625">
        <w:rPr>
          <w:rFonts w:ascii="Times New Roman" w:eastAsia="Calibri" w:hAnsi="Times New Roman" w:cs="Times New Roman"/>
          <w:sz w:val="24"/>
          <w:szCs w:val="24"/>
        </w:rPr>
        <w:t>Существенным моментом является наличие у объекта влияния возможности ответить на него с помощью использования также исключительно психологических средств и временного</w:t>
      </w:r>
      <w:proofErr w:type="gramEnd"/>
      <w:r w:rsidR="00905625" w:rsidRPr="00905625">
        <w:rPr>
          <w:rFonts w:ascii="Times New Roman" w:eastAsia="Calibri" w:hAnsi="Times New Roman" w:cs="Times New Roman"/>
          <w:sz w:val="24"/>
          <w:szCs w:val="24"/>
        </w:rPr>
        <w:t xml:space="preserve"> интервала для выработки плана и реализации ответных действий. </w:t>
      </w:r>
      <w:proofErr w:type="gramStart"/>
      <w:r w:rsidR="00905625" w:rsidRPr="00905625">
        <w:rPr>
          <w:rFonts w:ascii="Times New Roman" w:eastAsia="Calibri" w:hAnsi="Times New Roman" w:cs="Times New Roman"/>
          <w:sz w:val="24"/>
          <w:szCs w:val="24"/>
        </w:rPr>
        <w:t>При этом объект влияния начинает выступать и может рассматриваться в качестве субъекта ответной реакции, выражающейся в деятельности, изменении состояния, поведения, отношения, представлений, мыслей, чувств, переживаний, поступков и т. д. Таким образом, психологическое влияние, исходящее от субъекта, даже будучи изначально субъект-объектным, начиная с момента получения обратной связи от объекта может быть рассмотрено и как субъект-субъектный процесс</w:t>
      </w:r>
      <w:r w:rsidR="00AB14A8" w:rsidRPr="00AB14A8">
        <w:rPr>
          <w:rFonts w:ascii="Times New Roman" w:eastAsia="Calibri" w:hAnsi="Times New Roman" w:cs="Times New Roman"/>
          <w:sz w:val="24"/>
          <w:szCs w:val="24"/>
        </w:rPr>
        <w:t xml:space="preserve"> [3,4]</w:t>
      </w:r>
      <w:r w:rsidR="00905625" w:rsidRPr="00905625">
        <w:rPr>
          <w:rFonts w:ascii="Times New Roman" w:eastAsia="Calibri" w:hAnsi="Times New Roman" w:cs="Times New Roman"/>
          <w:sz w:val="24"/>
          <w:szCs w:val="24"/>
        </w:rPr>
        <w:t>.</w:t>
      </w:r>
      <w:proofErr w:type="gramEnd"/>
    </w:p>
    <w:p w:rsidR="00905625" w:rsidRPr="00905625" w:rsidRDefault="00905625"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5625">
        <w:rPr>
          <w:rFonts w:ascii="Times New Roman" w:eastAsia="Calibri" w:hAnsi="Times New Roman" w:cs="Times New Roman"/>
          <w:sz w:val="24"/>
          <w:szCs w:val="24"/>
        </w:rPr>
        <w:t>Результатом, или продуктом, процесса психологического влияния становится уровень вариабельности характера и степени значимости, направленности, выраженности проявлений активности объекта психологического влияния. Эту возможность и поиск путей ответной «атаки» на внешнее воздействие и предоставляет социальная устойчивость личности.</w:t>
      </w:r>
    </w:p>
    <w:p w:rsidR="00905625" w:rsidRPr="00905625" w:rsidRDefault="00905625" w:rsidP="00AB14A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05625">
        <w:rPr>
          <w:rFonts w:ascii="Times New Roman" w:eastAsia="Calibri" w:hAnsi="Times New Roman" w:cs="Times New Roman"/>
          <w:sz w:val="24"/>
          <w:szCs w:val="24"/>
        </w:rPr>
        <w:t>Исследование социальной устойчивости личности тесно связано с понятием и исследованием социальной напряженности среды, как совокупности негативных состояний субъектов (настроение, конфликтность, раздражительность, реакция на стрессы, агрессивность, страх, жестокость и проч.)</w:t>
      </w:r>
      <w:r w:rsidR="00447F84" w:rsidRPr="00AB14A8">
        <w:rPr>
          <w:rFonts w:ascii="Times New Roman" w:eastAsia="Calibri" w:hAnsi="Times New Roman" w:cs="Times New Roman"/>
          <w:sz w:val="24"/>
          <w:szCs w:val="24"/>
        </w:rPr>
        <w:t>[1]</w:t>
      </w:r>
      <w:r w:rsidRPr="00905625">
        <w:rPr>
          <w:rFonts w:ascii="Times New Roman" w:eastAsia="Calibri" w:hAnsi="Times New Roman" w:cs="Times New Roman"/>
          <w:sz w:val="24"/>
          <w:szCs w:val="24"/>
        </w:rPr>
        <w:t xml:space="preserve">. Поэтому мы выделяем </w:t>
      </w:r>
      <w:r w:rsidRPr="00905625">
        <w:rPr>
          <w:rFonts w:ascii="Times New Roman" w:eastAsia="Calibri" w:hAnsi="Times New Roman" w:cs="Times New Roman"/>
          <w:i/>
          <w:sz w:val="24"/>
          <w:szCs w:val="24"/>
        </w:rPr>
        <w:t>три компонента исследования социальной устойчивости учащейся молодежи</w:t>
      </w:r>
      <w:r w:rsidRPr="00905625">
        <w:rPr>
          <w:rFonts w:ascii="Times New Roman" w:eastAsia="Calibri" w:hAnsi="Times New Roman" w:cs="Times New Roman"/>
          <w:sz w:val="24"/>
          <w:szCs w:val="24"/>
        </w:rPr>
        <w:t>: объектный, личностный и ситуативный компонент.</w:t>
      </w:r>
    </w:p>
    <w:p w:rsidR="00905625" w:rsidRPr="00905625" w:rsidRDefault="00905625"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05625">
        <w:rPr>
          <w:rFonts w:ascii="Times New Roman" w:eastAsia="Calibri" w:hAnsi="Times New Roman" w:cs="Times New Roman"/>
          <w:i/>
          <w:sz w:val="24"/>
          <w:szCs w:val="24"/>
        </w:rPr>
        <w:t>Объектный компонент</w:t>
      </w:r>
      <w:r w:rsidRPr="00905625">
        <w:rPr>
          <w:rFonts w:ascii="Times New Roman" w:eastAsia="Calibri" w:hAnsi="Times New Roman" w:cs="Times New Roman"/>
          <w:sz w:val="24"/>
          <w:szCs w:val="24"/>
        </w:rPr>
        <w:t xml:space="preserve"> – внешний показатель образовательной среды, включает в себя: нормы, мораль, традиции, творчество, технологии, право, язык. </w:t>
      </w:r>
      <w:proofErr w:type="gramEnd"/>
    </w:p>
    <w:p w:rsidR="00905625" w:rsidRPr="00905625" w:rsidRDefault="00905625" w:rsidP="00AB1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5625">
        <w:rPr>
          <w:rFonts w:ascii="Times New Roman" w:eastAsia="Calibri" w:hAnsi="Times New Roman" w:cs="Times New Roman"/>
          <w:i/>
          <w:sz w:val="24"/>
          <w:szCs w:val="24"/>
        </w:rPr>
        <w:t>Личностный компонент</w:t>
      </w:r>
      <w:r w:rsidRPr="00905625">
        <w:rPr>
          <w:rFonts w:ascii="Times New Roman" w:eastAsia="Calibri" w:hAnsi="Times New Roman" w:cs="Times New Roman"/>
          <w:sz w:val="24"/>
          <w:szCs w:val="24"/>
        </w:rPr>
        <w:t xml:space="preserve"> – внутренний показатель образовательной среды включает в себя личностные характеристики, поведение, общение и реакцию </w:t>
      </w:r>
      <w:proofErr w:type="gramStart"/>
      <w:r w:rsidRPr="00905625">
        <w:rPr>
          <w:rFonts w:ascii="Times New Roman" w:eastAsia="Calibri" w:hAnsi="Times New Roman" w:cs="Times New Roman"/>
          <w:sz w:val="24"/>
          <w:szCs w:val="24"/>
        </w:rPr>
        <w:t>на те</w:t>
      </w:r>
      <w:proofErr w:type="gramEnd"/>
      <w:r w:rsidRPr="00905625">
        <w:rPr>
          <w:rFonts w:ascii="Times New Roman" w:eastAsia="Calibri" w:hAnsi="Times New Roman" w:cs="Times New Roman"/>
          <w:sz w:val="24"/>
          <w:szCs w:val="24"/>
        </w:rPr>
        <w:t xml:space="preserve"> или иные ситуации.</w:t>
      </w:r>
    </w:p>
    <w:p w:rsidR="00905625" w:rsidRPr="00AB14A8" w:rsidRDefault="00905625" w:rsidP="00AB14A8">
      <w:pPr>
        <w:pStyle w:val="Default"/>
        <w:ind w:firstLine="709"/>
        <w:jc w:val="both"/>
        <w:rPr>
          <w:color w:val="auto"/>
        </w:rPr>
      </w:pPr>
      <w:r w:rsidRPr="00AB14A8">
        <w:rPr>
          <w:i/>
          <w:color w:val="auto"/>
        </w:rPr>
        <w:t xml:space="preserve">Ситуативный компонент – </w:t>
      </w:r>
      <w:r w:rsidRPr="00AB14A8">
        <w:rPr>
          <w:color w:val="auto"/>
        </w:rPr>
        <w:t>внешний показатель образовательной среды, содержит в себе проблемные зоны исследования: все виды идентичности, ценности, патриотизм, направленность личности в текущей социокультурной ситуации, может варьироваться в зависимости от направленности исследования.</w:t>
      </w:r>
    </w:p>
    <w:p w:rsidR="00905625" w:rsidRPr="00AB14A8" w:rsidRDefault="00905625" w:rsidP="00AB14A8">
      <w:pPr>
        <w:pStyle w:val="Default"/>
        <w:ind w:firstLine="709"/>
        <w:jc w:val="both"/>
        <w:rPr>
          <w:color w:val="auto"/>
        </w:rPr>
      </w:pPr>
      <w:r w:rsidRPr="00AB14A8">
        <w:rPr>
          <w:b/>
          <w:color w:val="auto"/>
        </w:rPr>
        <w:t>Проблемами</w:t>
      </w:r>
      <w:r w:rsidRPr="00AB14A8">
        <w:rPr>
          <w:color w:val="auto"/>
        </w:rPr>
        <w:t xml:space="preserve"> </w:t>
      </w:r>
      <w:r w:rsidRPr="00AB14A8">
        <w:rPr>
          <w:i/>
          <w:color w:val="auto"/>
        </w:rPr>
        <w:t>формирования социальной устойчивости учащейся молодежи</w:t>
      </w:r>
      <w:r w:rsidRPr="00AB14A8">
        <w:rPr>
          <w:color w:val="auto"/>
        </w:rPr>
        <w:t xml:space="preserve"> являются социальная </w:t>
      </w:r>
      <w:proofErr w:type="spellStart"/>
      <w:r w:rsidRPr="00AB14A8">
        <w:rPr>
          <w:color w:val="auto"/>
        </w:rPr>
        <w:t>неадаптивность</w:t>
      </w:r>
      <w:proofErr w:type="spellEnd"/>
      <w:r w:rsidRPr="00AB14A8">
        <w:rPr>
          <w:color w:val="auto"/>
        </w:rPr>
        <w:t xml:space="preserve"> субъектов, размытые общественные нормы и устои, недостаточность воспитательных мер молодежной политики, </w:t>
      </w:r>
      <w:proofErr w:type="spellStart"/>
      <w:r w:rsidRPr="00AB14A8">
        <w:rPr>
          <w:color w:val="auto"/>
        </w:rPr>
        <w:t>неразработанность</w:t>
      </w:r>
      <w:proofErr w:type="spellEnd"/>
      <w:r w:rsidRPr="00AB14A8">
        <w:rPr>
          <w:color w:val="auto"/>
        </w:rPr>
        <w:t xml:space="preserve"> национальной идеи и другие социальные факторы.</w:t>
      </w:r>
    </w:p>
    <w:p w:rsidR="00905625" w:rsidRPr="00AB14A8" w:rsidRDefault="00905625" w:rsidP="00AB14A8">
      <w:pPr>
        <w:pStyle w:val="Default"/>
        <w:ind w:firstLine="709"/>
        <w:jc w:val="both"/>
        <w:rPr>
          <w:i/>
          <w:color w:val="auto"/>
        </w:rPr>
      </w:pPr>
      <w:r w:rsidRPr="00AB14A8">
        <w:rPr>
          <w:b/>
          <w:color w:val="auto"/>
        </w:rPr>
        <w:t>Целями</w:t>
      </w:r>
      <w:r w:rsidRPr="00AB14A8">
        <w:rPr>
          <w:color w:val="auto"/>
        </w:rPr>
        <w:t xml:space="preserve"> </w:t>
      </w:r>
      <w:r w:rsidRPr="00AB14A8">
        <w:rPr>
          <w:i/>
          <w:color w:val="auto"/>
        </w:rPr>
        <w:t>формирования социальной устойчивости учащейся молодежи являются:</w:t>
      </w:r>
    </w:p>
    <w:p w:rsidR="00905625" w:rsidRPr="00AB14A8" w:rsidRDefault="00905625" w:rsidP="00AB14A8">
      <w:pPr>
        <w:pStyle w:val="Default"/>
        <w:ind w:firstLine="709"/>
        <w:jc w:val="both"/>
        <w:rPr>
          <w:color w:val="auto"/>
        </w:rPr>
      </w:pPr>
      <w:r w:rsidRPr="00AB14A8">
        <w:rPr>
          <w:color w:val="auto"/>
        </w:rPr>
        <w:lastRenderedPageBreak/>
        <w:t>1) обеспечение защищенности личности от внешнего воздействия (физического, субъектного, социального) посредством формирования личностных качеств, обусловливающих противодействие деструктивным воздействиям;</w:t>
      </w:r>
    </w:p>
    <w:p w:rsidR="00905625" w:rsidRPr="00AB14A8" w:rsidRDefault="00905625" w:rsidP="00AB14A8">
      <w:pPr>
        <w:pStyle w:val="Default"/>
        <w:ind w:firstLine="709"/>
        <w:jc w:val="both"/>
        <w:rPr>
          <w:color w:val="auto"/>
        </w:rPr>
      </w:pPr>
      <w:r w:rsidRPr="00AB14A8">
        <w:rPr>
          <w:color w:val="auto"/>
        </w:rPr>
        <w:t>2) приобретение внутренней уверенности и стойкости убеждений личности в рамках принятых норм этики и морали без эмоциональной зависимости от внешнего воздействия;</w:t>
      </w:r>
    </w:p>
    <w:p w:rsidR="00905625" w:rsidRPr="00AB14A8" w:rsidRDefault="00905625" w:rsidP="00AB14A8">
      <w:pPr>
        <w:pStyle w:val="Default"/>
        <w:ind w:firstLine="709"/>
        <w:jc w:val="both"/>
        <w:rPr>
          <w:color w:val="auto"/>
        </w:rPr>
      </w:pPr>
      <w:r w:rsidRPr="00AB14A8">
        <w:rPr>
          <w:color w:val="auto"/>
        </w:rPr>
        <w:t>3) создание психолого-педагогических условий реализации личностных стратегий развития на благо личности, обществу и государству.</w:t>
      </w:r>
    </w:p>
    <w:p w:rsidR="00905625" w:rsidRPr="00AB14A8" w:rsidRDefault="00905625" w:rsidP="00AB14A8">
      <w:pPr>
        <w:pStyle w:val="Default"/>
        <w:ind w:firstLine="709"/>
        <w:jc w:val="both"/>
        <w:rPr>
          <w:color w:val="auto"/>
        </w:rPr>
      </w:pPr>
      <w:r w:rsidRPr="00AB14A8">
        <w:rPr>
          <w:b/>
          <w:color w:val="auto"/>
        </w:rPr>
        <w:t>Задачами</w:t>
      </w:r>
      <w:r w:rsidRPr="00AB14A8">
        <w:rPr>
          <w:color w:val="auto"/>
        </w:rPr>
        <w:t xml:space="preserve"> формирования социальной устойчивости учащейся молодежи являются: способность и готовность личности к установлению безопасных контактов с внешним окружением при включенности в активную общественную и личную жизнь; противостояние внешним угрозам безопасности; формирование безопасного пространства жизни человека.</w:t>
      </w:r>
    </w:p>
    <w:p w:rsidR="00905625" w:rsidRPr="00AB14A8" w:rsidRDefault="00905625" w:rsidP="00AB14A8">
      <w:pPr>
        <w:pStyle w:val="Default"/>
        <w:ind w:firstLine="709"/>
        <w:jc w:val="both"/>
        <w:rPr>
          <w:color w:val="auto"/>
        </w:rPr>
      </w:pPr>
      <w:r w:rsidRPr="00AB14A8">
        <w:rPr>
          <w:b/>
          <w:color w:val="auto"/>
        </w:rPr>
        <w:t>Основой</w:t>
      </w:r>
      <w:r w:rsidRPr="00AB14A8">
        <w:rPr>
          <w:color w:val="auto"/>
        </w:rPr>
        <w:t>, позволяющей противостоять внешнему влиянию, выступает формирование социальной устойчивости личности, как необходимой способности противостоять деструктивному воздействию для формирования устойчивого образа жизни и деятельности.</w:t>
      </w:r>
    </w:p>
    <w:p w:rsidR="00905625" w:rsidRPr="00AB14A8" w:rsidRDefault="00905625" w:rsidP="00905625">
      <w:pPr>
        <w:pStyle w:val="Default"/>
        <w:spacing w:line="276" w:lineRule="auto"/>
        <w:ind w:firstLine="709"/>
        <w:jc w:val="both"/>
        <w:rPr>
          <w:color w:val="auto"/>
        </w:rPr>
      </w:pPr>
      <w:proofErr w:type="gramStart"/>
      <w:r w:rsidRPr="00AB14A8">
        <w:rPr>
          <w:b/>
          <w:color w:val="auto"/>
        </w:rPr>
        <w:t>Формирование</w:t>
      </w:r>
      <w:r w:rsidRPr="00AB14A8">
        <w:rPr>
          <w:color w:val="auto"/>
        </w:rPr>
        <w:t xml:space="preserve"> социальной устойчивости учащейся молодежи в рамках образовательной среды базируется на изучении деструктивных воздействий, которые человек может выдержать при условии, что они не будут иметь разрушительный характер; знаниях алгоритма действий, несущих положительный результат в определенных ситуациях; профессиональных навыках; навыках саморегуляции; знаниях особенностей поведения и реакций человека в определенных ситуациях; свойствах нервной системы и т.п.</w:t>
      </w:r>
      <w:proofErr w:type="gramEnd"/>
    </w:p>
    <w:p w:rsidR="00905625" w:rsidRPr="00AB14A8" w:rsidRDefault="00905625" w:rsidP="00AB14A8">
      <w:pPr>
        <w:pStyle w:val="Default"/>
        <w:ind w:firstLine="709"/>
        <w:jc w:val="both"/>
        <w:rPr>
          <w:color w:val="auto"/>
        </w:rPr>
      </w:pPr>
      <w:r w:rsidRPr="00AB14A8">
        <w:rPr>
          <w:b/>
          <w:color w:val="auto"/>
        </w:rPr>
        <w:t>Условиями</w:t>
      </w:r>
      <w:r w:rsidRPr="00AB14A8">
        <w:rPr>
          <w:color w:val="auto"/>
        </w:rPr>
        <w:t xml:space="preserve"> обеспечения социальной устойчивости учащейся молодежи являются:</w:t>
      </w:r>
    </w:p>
    <w:p w:rsidR="00905625" w:rsidRPr="00AB14A8" w:rsidRDefault="00905625" w:rsidP="00AB14A8">
      <w:pPr>
        <w:pStyle w:val="Default"/>
        <w:ind w:firstLine="709"/>
        <w:jc w:val="both"/>
        <w:rPr>
          <w:color w:val="auto"/>
        </w:rPr>
      </w:pPr>
      <w:r w:rsidRPr="00AB14A8">
        <w:rPr>
          <w:color w:val="auto"/>
        </w:rPr>
        <w:noBreakHyphen/>
        <w:t xml:space="preserve"> разработка диагностического инструментария и диагностика аспектов социальной неустойчивости учащейся молодежи и напряженности образовательной среды в рамках образовательной организации (города, региона);</w:t>
      </w:r>
    </w:p>
    <w:p w:rsidR="00905625" w:rsidRPr="00AB14A8" w:rsidRDefault="00905625" w:rsidP="00AB14A8">
      <w:pPr>
        <w:pStyle w:val="Default"/>
        <w:ind w:firstLine="709"/>
        <w:jc w:val="both"/>
        <w:rPr>
          <w:color w:val="auto"/>
        </w:rPr>
      </w:pPr>
      <w:r w:rsidRPr="00AB14A8">
        <w:rPr>
          <w:color w:val="auto"/>
        </w:rPr>
        <w:noBreakHyphen/>
        <w:t xml:space="preserve"> подготовка психолого-педагогических кадров для организации психологического сопровождения учащейся молодежи;</w:t>
      </w:r>
    </w:p>
    <w:p w:rsidR="00905625" w:rsidRPr="00AB14A8" w:rsidRDefault="00905625" w:rsidP="00AB14A8">
      <w:pPr>
        <w:pStyle w:val="Default"/>
        <w:ind w:firstLine="709"/>
        <w:jc w:val="both"/>
        <w:rPr>
          <w:color w:val="auto"/>
        </w:rPr>
      </w:pPr>
      <w:r w:rsidRPr="00AB14A8">
        <w:rPr>
          <w:color w:val="auto"/>
        </w:rPr>
        <w:noBreakHyphen/>
        <w:t xml:space="preserve"> разработка </w:t>
      </w:r>
      <w:proofErr w:type="gramStart"/>
      <w:r w:rsidRPr="00AB14A8">
        <w:rPr>
          <w:color w:val="auto"/>
        </w:rPr>
        <w:t>комплекса мер адресной профилактики социальной неустойчивости учащейся молодежи</w:t>
      </w:r>
      <w:proofErr w:type="gramEnd"/>
      <w:r w:rsidRPr="00AB14A8">
        <w:rPr>
          <w:color w:val="auto"/>
        </w:rPr>
        <w:t xml:space="preserve"> в рамках образовательной организации;</w:t>
      </w:r>
    </w:p>
    <w:p w:rsidR="00905625" w:rsidRPr="00AB14A8" w:rsidRDefault="00905625" w:rsidP="00AB14A8">
      <w:pPr>
        <w:pStyle w:val="Default"/>
        <w:ind w:firstLine="709"/>
        <w:jc w:val="both"/>
        <w:rPr>
          <w:color w:val="auto"/>
        </w:rPr>
      </w:pPr>
      <w:r w:rsidRPr="00AB14A8">
        <w:rPr>
          <w:color w:val="auto"/>
        </w:rPr>
        <w:noBreakHyphen/>
        <w:t xml:space="preserve"> разработка научно-методического обеспечения формирования социальной устойчивости личности.</w:t>
      </w:r>
    </w:p>
    <w:p w:rsidR="00905625" w:rsidRPr="00AB14A8" w:rsidRDefault="00905625" w:rsidP="00AB14A8">
      <w:pPr>
        <w:pStyle w:val="Default"/>
        <w:ind w:firstLine="709"/>
        <w:jc w:val="both"/>
        <w:rPr>
          <w:color w:val="auto"/>
        </w:rPr>
      </w:pPr>
      <w:r w:rsidRPr="00AB14A8">
        <w:rPr>
          <w:b/>
          <w:color w:val="auto"/>
        </w:rPr>
        <w:t>Механизмами формирования</w:t>
      </w:r>
      <w:r w:rsidRPr="00AB14A8">
        <w:rPr>
          <w:color w:val="auto"/>
        </w:rPr>
        <w:t xml:space="preserve"> социальной устойчивости учащейся молодежи являются:</w:t>
      </w:r>
    </w:p>
    <w:p w:rsidR="00905625" w:rsidRPr="00AB14A8" w:rsidRDefault="00905625" w:rsidP="00AB14A8">
      <w:pPr>
        <w:pStyle w:val="Default"/>
        <w:ind w:firstLine="709"/>
        <w:jc w:val="both"/>
        <w:rPr>
          <w:color w:val="auto"/>
        </w:rPr>
      </w:pPr>
      <w:r w:rsidRPr="00AB14A8">
        <w:rPr>
          <w:color w:val="auto"/>
        </w:rPr>
        <w:t xml:space="preserve">1) </w:t>
      </w:r>
      <w:r w:rsidRPr="00AB14A8">
        <w:rPr>
          <w:i/>
          <w:color w:val="auto"/>
        </w:rPr>
        <w:t>система обучения</w:t>
      </w:r>
      <w:r w:rsidRPr="00AB14A8">
        <w:rPr>
          <w:color w:val="auto"/>
        </w:rPr>
        <w:t xml:space="preserve">, способствующая накоплению практикоориентированных знаний в сфере психологии влияния; </w:t>
      </w:r>
    </w:p>
    <w:p w:rsidR="00905625" w:rsidRPr="00AB14A8" w:rsidRDefault="00905625" w:rsidP="00AB14A8">
      <w:pPr>
        <w:pStyle w:val="Default"/>
        <w:ind w:firstLine="709"/>
        <w:jc w:val="both"/>
        <w:rPr>
          <w:color w:val="auto"/>
        </w:rPr>
      </w:pPr>
      <w:r w:rsidRPr="00AB14A8">
        <w:rPr>
          <w:color w:val="auto"/>
        </w:rPr>
        <w:t xml:space="preserve">2) </w:t>
      </w:r>
      <w:r w:rsidRPr="00AB14A8">
        <w:rPr>
          <w:i/>
          <w:color w:val="auto"/>
        </w:rPr>
        <w:t>система воспитания</w:t>
      </w:r>
      <w:r w:rsidRPr="00AB14A8">
        <w:rPr>
          <w:color w:val="auto"/>
        </w:rPr>
        <w:t>, обеспечивающая становление и социализацию личности;</w:t>
      </w:r>
    </w:p>
    <w:p w:rsidR="00905625" w:rsidRPr="00AB14A8" w:rsidRDefault="00905625" w:rsidP="00AB14A8">
      <w:pPr>
        <w:pStyle w:val="Default"/>
        <w:ind w:firstLine="709"/>
        <w:jc w:val="both"/>
        <w:rPr>
          <w:color w:val="auto"/>
        </w:rPr>
      </w:pPr>
      <w:r w:rsidRPr="00AB14A8">
        <w:rPr>
          <w:color w:val="auto"/>
        </w:rPr>
        <w:t xml:space="preserve">3) </w:t>
      </w:r>
      <w:r w:rsidRPr="00AB14A8">
        <w:rPr>
          <w:i/>
          <w:color w:val="auto"/>
        </w:rPr>
        <w:t>система подготовки</w:t>
      </w:r>
      <w:r w:rsidRPr="00AB14A8">
        <w:rPr>
          <w:color w:val="auto"/>
        </w:rPr>
        <w:t xml:space="preserve"> психолого-педагогических кадров для организации психологического сопровождения учащейся молодежи.</w:t>
      </w:r>
    </w:p>
    <w:p w:rsidR="00864AEE" w:rsidRPr="00AB14A8" w:rsidRDefault="00864AEE" w:rsidP="00905625">
      <w:pPr>
        <w:pStyle w:val="Default"/>
        <w:spacing w:line="276" w:lineRule="auto"/>
        <w:ind w:firstLine="709"/>
        <w:jc w:val="both"/>
        <w:rPr>
          <w:color w:val="auto"/>
        </w:rPr>
      </w:pPr>
      <w:r w:rsidRPr="00AB14A8">
        <w:rPr>
          <w:color w:val="auto"/>
        </w:rPr>
        <w:t xml:space="preserve">В настоящее время необходимо </w:t>
      </w:r>
      <w:r w:rsidR="00D4672B" w:rsidRPr="00AB14A8">
        <w:rPr>
          <w:color w:val="auto"/>
        </w:rPr>
        <w:t>формирование устойчивой личности для обеспечения защищенности личности от внешнего негативного влияния. В условиях разработки комплекса мер проведения мероприятий по устранению деструктивных воздействий будут определены навыки саморегуляции и самоуправления в ситуациях неопределенности и трудных жизненных ситуациях</w:t>
      </w:r>
      <w:proofErr w:type="gramStart"/>
      <w:r w:rsidR="00D4672B" w:rsidRPr="00AB14A8">
        <w:rPr>
          <w:color w:val="auto"/>
        </w:rPr>
        <w:t>.</w:t>
      </w:r>
      <w:proofErr w:type="gramEnd"/>
      <w:r w:rsidR="00D4672B" w:rsidRPr="00AB14A8">
        <w:rPr>
          <w:color w:val="auto"/>
        </w:rPr>
        <w:t xml:space="preserve"> </w:t>
      </w:r>
      <w:r w:rsidR="00AB14A8" w:rsidRPr="00AB14A8">
        <w:rPr>
          <w:color w:val="auto"/>
        </w:rPr>
        <w:t>П</w:t>
      </w:r>
      <w:r w:rsidR="00D4672B" w:rsidRPr="00AB14A8">
        <w:rPr>
          <w:color w:val="auto"/>
        </w:rPr>
        <w:t xml:space="preserve">роведение исследований </w:t>
      </w:r>
      <w:r w:rsidR="00AB14A8" w:rsidRPr="00AB14A8">
        <w:rPr>
          <w:color w:val="auto"/>
        </w:rPr>
        <w:t>конструкта устойчивости, как базового свойства личности определит условие формирования безопасного пространства жизни человека.</w:t>
      </w:r>
    </w:p>
    <w:p w:rsidR="00B858F7" w:rsidRPr="00AB14A8" w:rsidRDefault="00B858F7" w:rsidP="00B858F7">
      <w:pPr>
        <w:pStyle w:val="a3"/>
        <w:shd w:val="clear" w:color="auto" w:fill="FFFFFF"/>
        <w:spacing w:before="0" w:beforeAutospacing="0" w:after="0" w:afterAutospacing="0"/>
        <w:ind w:left="709"/>
        <w:jc w:val="both"/>
        <w:rPr>
          <w:b/>
          <w:bCs/>
        </w:rPr>
      </w:pPr>
      <w:r w:rsidRPr="00AB14A8">
        <w:rPr>
          <w:b/>
          <w:bCs/>
        </w:rPr>
        <w:t>Литература:</w:t>
      </w:r>
    </w:p>
    <w:p w:rsidR="00B858F7" w:rsidRPr="00B858F7" w:rsidRDefault="00B858F7" w:rsidP="00B858F7">
      <w:pPr>
        <w:pStyle w:val="a3"/>
        <w:shd w:val="clear" w:color="auto" w:fill="FFFFFF"/>
        <w:spacing w:before="0" w:beforeAutospacing="0" w:after="0" w:afterAutospacing="0"/>
        <w:rPr>
          <w:color w:val="000000"/>
        </w:rPr>
      </w:pPr>
      <w:r>
        <w:rPr>
          <w:color w:val="000000"/>
        </w:rPr>
        <w:t xml:space="preserve">1. </w:t>
      </w:r>
      <w:proofErr w:type="spellStart"/>
      <w:r w:rsidRPr="00B858F7">
        <w:rPr>
          <w:color w:val="000000"/>
        </w:rPr>
        <w:t>Коджаспирова</w:t>
      </w:r>
      <w:proofErr w:type="spellEnd"/>
      <w:r w:rsidRPr="00B858F7">
        <w:rPr>
          <w:color w:val="000000"/>
        </w:rPr>
        <w:t xml:space="preserve"> Г.М., </w:t>
      </w:r>
      <w:proofErr w:type="spellStart"/>
      <w:r w:rsidRPr="00B858F7">
        <w:rPr>
          <w:color w:val="000000"/>
        </w:rPr>
        <w:t>Коджаспиров</w:t>
      </w:r>
      <w:proofErr w:type="spellEnd"/>
      <w:r w:rsidRPr="00B858F7">
        <w:rPr>
          <w:color w:val="000000"/>
        </w:rPr>
        <w:t xml:space="preserve"> А.</w:t>
      </w:r>
      <w:proofErr w:type="gramStart"/>
      <w:r w:rsidRPr="00B858F7">
        <w:rPr>
          <w:color w:val="000000"/>
        </w:rPr>
        <w:t>Ю</w:t>
      </w:r>
      <w:proofErr w:type="gramEnd"/>
      <w:r w:rsidRPr="00B858F7">
        <w:rPr>
          <w:color w:val="000000"/>
        </w:rPr>
        <w:t xml:space="preserve"> Психолого-педагогическая безопасность образовательной среды детских учреждений. Курс лекций. М.: ООО «Проспект», ¬ 2016.</w:t>
      </w:r>
    </w:p>
    <w:p w:rsidR="00905625" w:rsidRPr="00B858F7" w:rsidRDefault="00864AEE" w:rsidP="00B858F7">
      <w:pPr>
        <w:pStyle w:val="a3"/>
        <w:shd w:val="clear" w:color="auto" w:fill="FFFFFF"/>
        <w:spacing w:before="0" w:beforeAutospacing="0" w:after="0" w:afterAutospacing="0"/>
        <w:rPr>
          <w:color w:val="000000"/>
        </w:rPr>
      </w:pPr>
      <w:r>
        <w:rPr>
          <w:color w:val="000000"/>
        </w:rPr>
        <w:t>2</w:t>
      </w:r>
      <w:r w:rsidR="00B858F7">
        <w:rPr>
          <w:color w:val="000000"/>
        </w:rPr>
        <w:t xml:space="preserve">. </w:t>
      </w:r>
      <w:proofErr w:type="spellStart"/>
      <w:r w:rsidR="00905625" w:rsidRPr="00B858F7">
        <w:rPr>
          <w:color w:val="000000"/>
        </w:rPr>
        <w:t>Мухаметзянова</w:t>
      </w:r>
      <w:proofErr w:type="spellEnd"/>
      <w:r w:rsidR="00905625" w:rsidRPr="00B858F7">
        <w:rPr>
          <w:color w:val="000000"/>
        </w:rPr>
        <w:t xml:space="preserve"> Ф.Ш., </w:t>
      </w:r>
      <w:proofErr w:type="spellStart"/>
      <w:r w:rsidR="00905625" w:rsidRPr="00B858F7">
        <w:rPr>
          <w:color w:val="000000"/>
        </w:rPr>
        <w:t>Камалеева</w:t>
      </w:r>
      <w:proofErr w:type="spellEnd"/>
      <w:r w:rsidR="00905625" w:rsidRPr="00B858F7">
        <w:rPr>
          <w:color w:val="000000"/>
        </w:rPr>
        <w:t xml:space="preserve"> А.Р., </w:t>
      </w:r>
      <w:proofErr w:type="spellStart"/>
      <w:r w:rsidR="00905625" w:rsidRPr="00B858F7">
        <w:rPr>
          <w:color w:val="000000"/>
        </w:rPr>
        <w:t>Шайхутдинова</w:t>
      </w:r>
      <w:proofErr w:type="spellEnd"/>
      <w:r w:rsidR="00905625" w:rsidRPr="00B858F7">
        <w:rPr>
          <w:color w:val="000000"/>
        </w:rPr>
        <w:t xml:space="preserve"> Г.А., Хусаинова С.В., </w:t>
      </w:r>
      <w:proofErr w:type="spellStart"/>
      <w:r w:rsidR="00905625" w:rsidRPr="00B858F7">
        <w:rPr>
          <w:color w:val="000000"/>
        </w:rPr>
        <w:t>Шибанкова</w:t>
      </w:r>
      <w:proofErr w:type="spellEnd"/>
      <w:r w:rsidR="00905625" w:rsidRPr="00B858F7">
        <w:rPr>
          <w:color w:val="000000"/>
        </w:rPr>
        <w:t xml:space="preserve"> Л.А. </w:t>
      </w:r>
      <w:hyperlink r:id="rId8" w:history="1">
        <w:r w:rsidR="00905625" w:rsidRPr="00B858F7">
          <w:rPr>
            <w:color w:val="000000"/>
          </w:rPr>
          <w:t xml:space="preserve">Комплекс диагностического материала: анкеты, опросники, тесты для оценки </w:t>
        </w:r>
        <w:r w:rsidR="00905625" w:rsidRPr="00B858F7">
          <w:rPr>
            <w:color w:val="000000"/>
          </w:rPr>
          <w:lastRenderedPageBreak/>
          <w:t>психолого-педагогического состояния безопасности образовательной среды</w:t>
        </w:r>
      </w:hyperlink>
      <w:r w:rsidR="00905625" w:rsidRPr="00B858F7">
        <w:rPr>
          <w:color w:val="000000"/>
        </w:rPr>
        <w:t>.</w:t>
      </w:r>
      <w:r w:rsidR="00B11CB1" w:rsidRPr="00B11CB1">
        <w:rPr>
          <w:color w:val="000000"/>
        </w:rPr>
        <w:t xml:space="preserve"> </w:t>
      </w:r>
      <w:r w:rsidR="00905625" w:rsidRPr="00B858F7">
        <w:rPr>
          <w:color w:val="000000"/>
        </w:rPr>
        <w:t xml:space="preserve">Казань: </w:t>
      </w:r>
      <w:proofErr w:type="spellStart"/>
      <w:r w:rsidR="00905625" w:rsidRPr="00B858F7">
        <w:rPr>
          <w:color w:val="000000"/>
        </w:rPr>
        <w:t>Данис</w:t>
      </w:r>
      <w:proofErr w:type="spellEnd"/>
      <w:r w:rsidR="00905625" w:rsidRPr="00B858F7">
        <w:rPr>
          <w:color w:val="000000"/>
        </w:rPr>
        <w:t>, 2016.</w:t>
      </w:r>
      <w:r w:rsidR="00905625" w:rsidRPr="00B858F7">
        <w:rPr>
          <w:color w:val="000000"/>
        </w:rPr>
        <w:noBreakHyphen/>
        <w:t xml:space="preserve"> 38с.</w:t>
      </w:r>
    </w:p>
    <w:p w:rsidR="00905625" w:rsidRPr="00B858F7" w:rsidRDefault="00864AEE" w:rsidP="00B858F7">
      <w:pPr>
        <w:pStyle w:val="a3"/>
        <w:shd w:val="clear" w:color="auto" w:fill="FFFFFF"/>
        <w:spacing w:before="0" w:beforeAutospacing="0" w:after="0" w:afterAutospacing="0"/>
        <w:rPr>
          <w:color w:val="000000"/>
        </w:rPr>
      </w:pPr>
      <w:r>
        <w:rPr>
          <w:color w:val="000000"/>
        </w:rPr>
        <w:t>3</w:t>
      </w:r>
      <w:r w:rsidR="00B858F7">
        <w:rPr>
          <w:color w:val="000000"/>
        </w:rPr>
        <w:t xml:space="preserve">. </w:t>
      </w:r>
      <w:r w:rsidR="00905625" w:rsidRPr="00B858F7">
        <w:rPr>
          <w:color w:val="000000"/>
        </w:rPr>
        <w:t>Поппер К. Открытое общество и его враги (в 2-х томах). — М.: Феникс, Международный фонд «Культурная инициатива», 1992. — 448+528 с.</w:t>
      </w:r>
    </w:p>
    <w:p w:rsidR="00B858F7" w:rsidRPr="00B858F7" w:rsidRDefault="00864AEE" w:rsidP="00B858F7">
      <w:pPr>
        <w:pStyle w:val="a3"/>
        <w:shd w:val="clear" w:color="auto" w:fill="FFFFFF"/>
        <w:spacing w:before="0" w:beforeAutospacing="0" w:after="0" w:afterAutospacing="0"/>
        <w:rPr>
          <w:color w:val="000000"/>
        </w:rPr>
      </w:pPr>
      <w:r>
        <w:rPr>
          <w:color w:val="000000"/>
        </w:rPr>
        <w:t>4</w:t>
      </w:r>
      <w:r w:rsidR="00B858F7">
        <w:rPr>
          <w:color w:val="000000"/>
        </w:rPr>
        <w:t xml:space="preserve">. </w:t>
      </w:r>
      <w:r w:rsidR="00905625" w:rsidRPr="00B858F7">
        <w:rPr>
          <w:color w:val="000000"/>
        </w:rPr>
        <w:t xml:space="preserve">Сироткин Л. Ю. Формирование личности: проблема устойчивости. Казань: Изд-во Казанского ун-та, 1992. </w:t>
      </w:r>
      <w:r w:rsidR="00905625" w:rsidRPr="00B858F7">
        <w:rPr>
          <w:color w:val="000000"/>
        </w:rPr>
        <w:noBreakHyphen/>
        <w:t xml:space="preserve"> 175 с.</w:t>
      </w:r>
      <w:r w:rsidR="00B858F7" w:rsidRPr="00B858F7">
        <w:rPr>
          <w:color w:val="000000"/>
        </w:rPr>
        <w:t xml:space="preserve"> </w:t>
      </w:r>
    </w:p>
    <w:p w:rsidR="00B858F7" w:rsidRPr="00B858F7" w:rsidRDefault="00864AEE" w:rsidP="00B858F7">
      <w:pPr>
        <w:pStyle w:val="a3"/>
        <w:shd w:val="clear" w:color="auto" w:fill="FFFFFF"/>
        <w:spacing w:before="0" w:beforeAutospacing="0" w:after="0" w:afterAutospacing="0"/>
        <w:rPr>
          <w:color w:val="000000"/>
        </w:rPr>
      </w:pPr>
      <w:r>
        <w:rPr>
          <w:color w:val="000000"/>
        </w:rPr>
        <w:t>5</w:t>
      </w:r>
      <w:r w:rsidR="00B858F7">
        <w:rPr>
          <w:color w:val="000000"/>
        </w:rPr>
        <w:t xml:space="preserve">. </w:t>
      </w:r>
      <w:r w:rsidR="00B858F7" w:rsidRPr="00B858F7">
        <w:rPr>
          <w:color w:val="000000"/>
        </w:rPr>
        <w:t xml:space="preserve">Хусаинова С.В. Тест на определение психического состояния деятельностной тревоги субъекта / Хусаинова С.В. Вестник торгово-технологического института. 2010. </w:t>
      </w:r>
      <w:r w:rsidR="00AB14A8">
        <w:rPr>
          <w:color w:val="000000"/>
          <w:lang w:val="en-US"/>
        </w:rPr>
        <w:noBreakHyphen/>
      </w:r>
      <w:r w:rsidR="00B858F7" w:rsidRPr="00B858F7">
        <w:rPr>
          <w:color w:val="000000"/>
        </w:rPr>
        <w:t xml:space="preserve"> №3. </w:t>
      </w:r>
      <w:r w:rsidR="00AB14A8">
        <w:rPr>
          <w:color w:val="000000"/>
          <w:lang w:val="en-US"/>
        </w:rPr>
        <w:noBreakHyphen/>
      </w:r>
      <w:r w:rsidR="00B858F7" w:rsidRPr="00B858F7">
        <w:rPr>
          <w:color w:val="000000"/>
        </w:rPr>
        <w:t xml:space="preserve"> С.308-316</w:t>
      </w:r>
    </w:p>
    <w:p w:rsidR="00DA0326" w:rsidRPr="00B858F7" w:rsidRDefault="00864AEE" w:rsidP="00DA0326">
      <w:pPr>
        <w:pStyle w:val="a3"/>
        <w:shd w:val="clear" w:color="auto" w:fill="FFFFFF"/>
        <w:spacing w:before="0" w:beforeAutospacing="0" w:after="0" w:afterAutospacing="0"/>
        <w:rPr>
          <w:color w:val="000000"/>
        </w:rPr>
      </w:pPr>
      <w:r w:rsidRPr="00864AEE">
        <w:rPr>
          <w:color w:val="000000"/>
          <w:lang w:val="en-US"/>
        </w:rPr>
        <w:t>6</w:t>
      </w:r>
      <w:r w:rsidR="00B858F7" w:rsidRPr="00B858F7">
        <w:rPr>
          <w:color w:val="000000"/>
          <w:lang w:val="en-US"/>
        </w:rPr>
        <w:t xml:space="preserve">. </w:t>
      </w:r>
      <w:proofErr w:type="spellStart"/>
      <w:r w:rsidR="00B858F7" w:rsidRPr="00B858F7">
        <w:rPr>
          <w:color w:val="000000"/>
          <w:lang w:val="en-US"/>
        </w:rPr>
        <w:t>Khusainova</w:t>
      </w:r>
      <w:proofErr w:type="spellEnd"/>
      <w:r w:rsidR="00B858F7" w:rsidRPr="00B858F7">
        <w:rPr>
          <w:color w:val="000000"/>
          <w:lang w:val="en-US"/>
        </w:rPr>
        <w:t xml:space="preserve"> S.V. </w:t>
      </w:r>
      <w:proofErr w:type="gramStart"/>
      <w:r w:rsidR="00B858F7" w:rsidRPr="00B858F7">
        <w:rPr>
          <w:color w:val="000000"/>
          <w:lang w:val="en-US"/>
        </w:rPr>
        <w:t>et</w:t>
      </w:r>
      <w:proofErr w:type="gramEnd"/>
      <w:r w:rsidR="00B858F7" w:rsidRPr="00B858F7">
        <w:rPr>
          <w:color w:val="000000"/>
          <w:lang w:val="en-US"/>
        </w:rPr>
        <w:t xml:space="preserve"> all. </w:t>
      </w:r>
      <w:proofErr w:type="spellStart"/>
      <w:r w:rsidR="00B858F7" w:rsidRPr="00B858F7">
        <w:rPr>
          <w:color w:val="000000"/>
        </w:rPr>
        <w:t>Research</w:t>
      </w:r>
      <w:proofErr w:type="spellEnd"/>
      <w:r w:rsidR="00B858F7" w:rsidRPr="00B858F7">
        <w:rPr>
          <w:color w:val="000000"/>
        </w:rPr>
        <w:t xml:space="preserve"> </w:t>
      </w:r>
      <w:proofErr w:type="spellStart"/>
      <w:r w:rsidR="00B858F7" w:rsidRPr="00B858F7">
        <w:rPr>
          <w:color w:val="000000"/>
        </w:rPr>
        <w:t>of</w:t>
      </w:r>
      <w:proofErr w:type="spellEnd"/>
      <w:r w:rsidR="00B858F7" w:rsidRPr="00B858F7">
        <w:rPr>
          <w:color w:val="000000"/>
        </w:rPr>
        <w:t xml:space="preserve"> </w:t>
      </w:r>
      <w:proofErr w:type="spellStart"/>
      <w:r w:rsidR="00B858F7" w:rsidRPr="00B858F7">
        <w:rPr>
          <w:color w:val="000000"/>
        </w:rPr>
        <w:t>teachers</w:t>
      </w:r>
      <w:proofErr w:type="spellEnd"/>
      <w:r w:rsidR="00B858F7" w:rsidRPr="00B858F7">
        <w:rPr>
          <w:color w:val="000000"/>
        </w:rPr>
        <w:t xml:space="preserve"> </w:t>
      </w:r>
      <w:proofErr w:type="spellStart"/>
      <w:r w:rsidR="00B858F7" w:rsidRPr="00B858F7">
        <w:rPr>
          <w:color w:val="000000"/>
        </w:rPr>
        <w:t>professional</w:t>
      </w:r>
      <w:proofErr w:type="spellEnd"/>
      <w:r w:rsidR="00B858F7" w:rsidRPr="00B858F7">
        <w:rPr>
          <w:color w:val="000000"/>
        </w:rPr>
        <w:t xml:space="preserve"> addictions in order to improve the safety of the educational environment / S.V. </w:t>
      </w:r>
      <w:proofErr w:type="spellStart"/>
      <w:r w:rsidR="00B858F7" w:rsidRPr="00B858F7">
        <w:rPr>
          <w:color w:val="000000"/>
        </w:rPr>
        <w:t>Khusainova</w:t>
      </w:r>
      <w:proofErr w:type="spellEnd"/>
      <w:r w:rsidR="00B858F7" w:rsidRPr="00B858F7">
        <w:rPr>
          <w:color w:val="000000"/>
        </w:rPr>
        <w:t xml:space="preserve">, M.M. </w:t>
      </w:r>
      <w:proofErr w:type="spellStart"/>
      <w:r w:rsidR="00B858F7" w:rsidRPr="00B858F7">
        <w:rPr>
          <w:color w:val="000000"/>
        </w:rPr>
        <w:t>Mishina</w:t>
      </w:r>
      <w:proofErr w:type="spellEnd"/>
      <w:r w:rsidR="00B858F7" w:rsidRPr="00B858F7">
        <w:rPr>
          <w:color w:val="000000"/>
        </w:rPr>
        <w:t xml:space="preserve">, V.R. </w:t>
      </w:r>
      <w:proofErr w:type="spellStart"/>
      <w:r w:rsidR="00B858F7" w:rsidRPr="00B858F7">
        <w:rPr>
          <w:color w:val="000000"/>
        </w:rPr>
        <w:t>Shlychkov</w:t>
      </w:r>
      <w:proofErr w:type="spellEnd"/>
      <w:r w:rsidR="00B858F7" w:rsidRPr="00B858F7">
        <w:rPr>
          <w:color w:val="000000"/>
        </w:rPr>
        <w:t xml:space="preserve">, O.N. </w:t>
      </w:r>
      <w:proofErr w:type="spellStart"/>
      <w:r w:rsidR="00B858F7" w:rsidRPr="00B858F7">
        <w:rPr>
          <w:color w:val="000000"/>
        </w:rPr>
        <w:t>Shlychkova</w:t>
      </w:r>
      <w:proofErr w:type="spellEnd"/>
      <w:r w:rsidR="00B858F7" w:rsidRPr="00B858F7">
        <w:rPr>
          <w:color w:val="000000"/>
        </w:rPr>
        <w:t xml:space="preserve">, E.B. </w:t>
      </w:r>
      <w:proofErr w:type="spellStart"/>
      <w:r w:rsidR="00B858F7" w:rsidRPr="00B858F7">
        <w:rPr>
          <w:color w:val="000000"/>
        </w:rPr>
        <w:t>Redkina</w:t>
      </w:r>
      <w:proofErr w:type="spellEnd"/>
      <w:r w:rsidR="00B858F7" w:rsidRPr="00B858F7">
        <w:rPr>
          <w:color w:val="000000"/>
        </w:rPr>
        <w:t xml:space="preserve">, V.Z. </w:t>
      </w:r>
      <w:proofErr w:type="spellStart"/>
      <w:r w:rsidR="00B858F7" w:rsidRPr="00B858F7">
        <w:rPr>
          <w:color w:val="000000"/>
        </w:rPr>
        <w:t>Yusupov</w:t>
      </w:r>
      <w:proofErr w:type="spellEnd"/>
      <w:r w:rsidR="00B858F7" w:rsidRPr="00B858F7">
        <w:rPr>
          <w:color w:val="000000"/>
        </w:rPr>
        <w:t xml:space="preserve"> // Man in India. 2017. </w:t>
      </w:r>
      <w:r w:rsidR="00AB14A8">
        <w:rPr>
          <w:color w:val="000000"/>
          <w:lang w:val="en-US"/>
        </w:rPr>
        <w:noBreakHyphen/>
      </w:r>
      <w:r w:rsidR="00B858F7" w:rsidRPr="00B858F7">
        <w:rPr>
          <w:color w:val="000000"/>
        </w:rPr>
        <w:t xml:space="preserve"> №3 (97). </w:t>
      </w:r>
      <w:r w:rsidR="00AB14A8">
        <w:rPr>
          <w:color w:val="000000"/>
          <w:lang w:val="en-US"/>
        </w:rPr>
        <w:noBreakHyphen/>
      </w:r>
      <w:r w:rsidR="00B858F7" w:rsidRPr="00B858F7">
        <w:rPr>
          <w:color w:val="000000"/>
        </w:rPr>
        <w:t xml:space="preserve"> С. 467-475.</w:t>
      </w:r>
    </w:p>
    <w:p w:rsidR="00DA0326" w:rsidRPr="00B858F7" w:rsidRDefault="00DA0326" w:rsidP="00DA0326">
      <w:pPr>
        <w:pStyle w:val="a3"/>
        <w:shd w:val="clear" w:color="auto" w:fill="FFFFFF"/>
        <w:spacing w:before="0" w:beforeAutospacing="0" w:after="0" w:afterAutospacing="0"/>
        <w:rPr>
          <w:color w:val="000000"/>
        </w:rPr>
      </w:pPr>
    </w:p>
    <w:sectPr w:rsidR="00DA0326" w:rsidRPr="00B858F7" w:rsidSect="00DA032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E2" w:rsidRDefault="00F578E2" w:rsidP="00905625">
      <w:pPr>
        <w:spacing w:after="0" w:line="240" w:lineRule="auto"/>
      </w:pPr>
      <w:r>
        <w:separator/>
      </w:r>
    </w:p>
  </w:endnote>
  <w:endnote w:type="continuationSeparator" w:id="0">
    <w:p w:rsidR="00F578E2" w:rsidRDefault="00F578E2" w:rsidP="0090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E2" w:rsidRDefault="00F578E2" w:rsidP="00905625">
      <w:pPr>
        <w:spacing w:after="0" w:line="240" w:lineRule="auto"/>
      </w:pPr>
      <w:r>
        <w:separator/>
      </w:r>
    </w:p>
  </w:footnote>
  <w:footnote w:type="continuationSeparator" w:id="0">
    <w:p w:rsidR="00F578E2" w:rsidRDefault="00F578E2" w:rsidP="0090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900"/>
    <w:multiLevelType w:val="hybridMultilevel"/>
    <w:tmpl w:val="00C60ED8"/>
    <w:lvl w:ilvl="0" w:tplc="F4227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482273"/>
    <w:multiLevelType w:val="hybridMultilevel"/>
    <w:tmpl w:val="D3EE08B4"/>
    <w:lvl w:ilvl="0" w:tplc="649ADB76">
      <w:start w:val="1"/>
      <w:numFmt w:val="decimal"/>
      <w:lvlText w:val="%1."/>
      <w:lvlJc w:val="left"/>
      <w:pPr>
        <w:ind w:left="1714" w:hanging="1005"/>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26"/>
    <w:rsid w:val="000B01AF"/>
    <w:rsid w:val="000B7A47"/>
    <w:rsid w:val="00225AA9"/>
    <w:rsid w:val="00364727"/>
    <w:rsid w:val="003F4A8E"/>
    <w:rsid w:val="00411204"/>
    <w:rsid w:val="00447F84"/>
    <w:rsid w:val="00526D76"/>
    <w:rsid w:val="00705124"/>
    <w:rsid w:val="00834463"/>
    <w:rsid w:val="00864AEE"/>
    <w:rsid w:val="00905625"/>
    <w:rsid w:val="00AB14A8"/>
    <w:rsid w:val="00AD6DDB"/>
    <w:rsid w:val="00B11CB1"/>
    <w:rsid w:val="00B858F7"/>
    <w:rsid w:val="00D4672B"/>
    <w:rsid w:val="00DA0326"/>
    <w:rsid w:val="00EA5C54"/>
    <w:rsid w:val="00F5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056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footnote text"/>
    <w:basedOn w:val="a"/>
    <w:link w:val="a5"/>
    <w:uiPriority w:val="99"/>
    <w:semiHidden/>
    <w:unhideWhenUsed/>
    <w:rsid w:val="00905625"/>
    <w:pPr>
      <w:spacing w:after="0" w:line="240" w:lineRule="auto"/>
    </w:pPr>
    <w:rPr>
      <w:sz w:val="20"/>
      <w:szCs w:val="20"/>
    </w:rPr>
  </w:style>
  <w:style w:type="character" w:customStyle="1" w:styleId="a5">
    <w:name w:val="Текст сноски Знак"/>
    <w:basedOn w:val="a0"/>
    <w:link w:val="a4"/>
    <w:uiPriority w:val="99"/>
    <w:semiHidden/>
    <w:rsid w:val="00905625"/>
    <w:rPr>
      <w:sz w:val="20"/>
      <w:szCs w:val="20"/>
    </w:rPr>
  </w:style>
  <w:style w:type="character" w:styleId="a6">
    <w:name w:val="footnote reference"/>
    <w:uiPriority w:val="99"/>
    <w:semiHidden/>
    <w:unhideWhenUsed/>
    <w:rsid w:val="00905625"/>
    <w:rPr>
      <w:vertAlign w:val="superscript"/>
    </w:rPr>
  </w:style>
  <w:style w:type="paragraph" w:styleId="a7">
    <w:name w:val="List Paragraph"/>
    <w:basedOn w:val="a"/>
    <w:uiPriority w:val="34"/>
    <w:qFormat/>
    <w:rsid w:val="00B85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056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footnote text"/>
    <w:basedOn w:val="a"/>
    <w:link w:val="a5"/>
    <w:uiPriority w:val="99"/>
    <w:semiHidden/>
    <w:unhideWhenUsed/>
    <w:rsid w:val="00905625"/>
    <w:pPr>
      <w:spacing w:after="0" w:line="240" w:lineRule="auto"/>
    </w:pPr>
    <w:rPr>
      <w:sz w:val="20"/>
      <w:szCs w:val="20"/>
    </w:rPr>
  </w:style>
  <w:style w:type="character" w:customStyle="1" w:styleId="a5">
    <w:name w:val="Текст сноски Знак"/>
    <w:basedOn w:val="a0"/>
    <w:link w:val="a4"/>
    <w:uiPriority w:val="99"/>
    <w:semiHidden/>
    <w:rsid w:val="00905625"/>
    <w:rPr>
      <w:sz w:val="20"/>
      <w:szCs w:val="20"/>
    </w:rPr>
  </w:style>
  <w:style w:type="character" w:styleId="a6">
    <w:name w:val="footnote reference"/>
    <w:uiPriority w:val="99"/>
    <w:semiHidden/>
    <w:unhideWhenUsed/>
    <w:rsid w:val="00905625"/>
    <w:rPr>
      <w:vertAlign w:val="superscript"/>
    </w:rPr>
  </w:style>
  <w:style w:type="paragraph" w:styleId="a7">
    <w:name w:val="List Paragraph"/>
    <w:basedOn w:val="a"/>
    <w:uiPriority w:val="34"/>
    <w:qFormat/>
    <w:rsid w:val="00B8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65028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Хусаинова</dc:creator>
  <cp:lastModifiedBy>евросеть</cp:lastModifiedBy>
  <cp:revision>3</cp:revision>
  <dcterms:created xsi:type="dcterms:W3CDTF">2018-02-15T21:13:00Z</dcterms:created>
  <dcterms:modified xsi:type="dcterms:W3CDTF">2018-02-15T21:13:00Z</dcterms:modified>
</cp:coreProperties>
</file>